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A11" w:rsidRDefault="00A30A11" w:rsidP="00A30A11">
      <w:pPr>
        <w:pStyle w:val="Title"/>
        <w:rPr>
          <w:rFonts w:asciiTheme="majorBidi" w:hAnsiTheme="majorBidi" w:cstheme="majorBidi"/>
          <w:color w:val="17365D"/>
          <w:sz w:val="20"/>
          <w:szCs w:val="20"/>
          <w:lang w:eastAsia="fr-FR"/>
        </w:rPr>
      </w:pPr>
    </w:p>
    <w:p w:rsidR="00A30A11" w:rsidRDefault="00A30A11" w:rsidP="00A30A11">
      <w:pPr>
        <w:pStyle w:val="Title"/>
        <w:rPr>
          <w:rFonts w:asciiTheme="majorBidi" w:hAnsiTheme="majorBidi" w:cstheme="majorBidi"/>
          <w:color w:val="17365D"/>
          <w:sz w:val="20"/>
          <w:szCs w:val="20"/>
          <w:lang w:eastAsia="fr-FR"/>
        </w:rPr>
      </w:pPr>
    </w:p>
    <w:p w:rsidR="00A30A11" w:rsidRPr="00D550AD" w:rsidRDefault="00A30A11" w:rsidP="00A30A11">
      <w:pPr>
        <w:pStyle w:val="Title"/>
        <w:rPr>
          <w:rFonts w:asciiTheme="majorBidi" w:hAnsiTheme="majorBidi" w:cstheme="majorBidi"/>
          <w:color w:val="17365D"/>
          <w:sz w:val="20"/>
          <w:szCs w:val="20"/>
          <w:lang w:eastAsia="fr-FR"/>
        </w:rPr>
      </w:pPr>
      <w:r w:rsidRPr="00D550AD">
        <w:rPr>
          <w:rFonts w:asciiTheme="majorBidi" w:hAnsiTheme="majorBidi" w:cstheme="majorBidi"/>
          <w:color w:val="17365D"/>
          <w:sz w:val="20"/>
          <w:szCs w:val="20"/>
          <w:lang w:eastAsia="fr-FR"/>
        </w:rPr>
        <w:t>GRILLE HORAIRE 2014</w:t>
      </w:r>
    </w:p>
    <w:p w:rsidR="00A30A11" w:rsidRPr="00D550AD" w:rsidRDefault="00A30A11" w:rsidP="00A30A11">
      <w:pPr>
        <w:pStyle w:val="Title"/>
        <w:rPr>
          <w:rFonts w:asciiTheme="majorBidi" w:hAnsiTheme="majorBidi" w:cstheme="majorBidi"/>
          <w:color w:val="17365D"/>
          <w:sz w:val="20"/>
          <w:szCs w:val="20"/>
          <w:lang w:eastAsia="fr-FR"/>
        </w:rPr>
      </w:pPr>
      <w:r w:rsidRPr="00D550AD">
        <w:rPr>
          <w:rFonts w:asciiTheme="majorBidi" w:hAnsiTheme="majorBidi" w:cstheme="majorBidi"/>
          <w:color w:val="17365D"/>
          <w:sz w:val="20"/>
          <w:szCs w:val="20"/>
          <w:lang w:eastAsia="fr-FR"/>
        </w:rPr>
        <w:t xml:space="preserve">TS - OPTOMETRIE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6" w:type="dxa"/>
          <w:right w:w="56" w:type="dxa"/>
        </w:tblCellMar>
        <w:tblLook w:val="04A0"/>
      </w:tblPr>
      <w:tblGrid>
        <w:gridCol w:w="1316"/>
        <w:gridCol w:w="4552"/>
        <w:gridCol w:w="758"/>
        <w:gridCol w:w="612"/>
        <w:gridCol w:w="685"/>
        <w:gridCol w:w="685"/>
      </w:tblGrid>
      <w:tr w:rsidR="00A30A11" w:rsidRPr="00D550AD" w:rsidTr="00F70C79">
        <w:trPr>
          <w:cantSplit/>
          <w:trHeight w:val="40"/>
        </w:trPr>
        <w:tc>
          <w:tcPr>
            <w:tcW w:w="1316" w:type="dxa"/>
            <w:vMerge w:val="restart"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nil"/>
            </w:tcBorders>
            <w:shd w:val="pct25" w:color="auto" w:fill="auto"/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vMerge w:val="restart"/>
            <w:tcBorders>
              <w:top w:val="double" w:sz="6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shd w:val="pct25" w:color="auto" w:fill="auto"/>
            <w:vAlign w:val="center"/>
            <w:hideMark/>
          </w:tcPr>
          <w:p w:rsidR="00A30A11" w:rsidRPr="00D550AD" w:rsidRDefault="00A30A11" w:rsidP="00F70C79">
            <w:pPr>
              <w:pStyle w:val="Subtitle"/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MATIERE</w:t>
            </w:r>
          </w:p>
        </w:tc>
        <w:tc>
          <w:tcPr>
            <w:tcW w:w="1370" w:type="dxa"/>
            <w:gridSpan w:val="2"/>
            <w:tcBorders>
              <w:top w:val="double" w:sz="6" w:space="0" w:color="auto"/>
              <w:left w:val="double" w:sz="4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eastAsia="fr-FR"/>
              </w:rPr>
              <w:t>1</w:t>
            </w:r>
            <w:r w:rsidRPr="00D550AD"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vertAlign w:val="superscript"/>
                <w:lang w:eastAsia="fr-FR"/>
              </w:rPr>
              <w:t>ère</w:t>
            </w:r>
          </w:p>
        </w:tc>
        <w:tc>
          <w:tcPr>
            <w:tcW w:w="1370" w:type="dxa"/>
            <w:gridSpan w:val="2"/>
            <w:tcBorders>
              <w:top w:val="doub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pct25" w:color="auto" w:fill="auto"/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eastAsia="fr-FR"/>
              </w:rPr>
              <w:t>2</w:t>
            </w:r>
            <w:r w:rsidRPr="00D550AD"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vertAlign w:val="superscript"/>
                <w:lang w:eastAsia="fr-FR"/>
              </w:rPr>
              <w:t>ème</w:t>
            </w:r>
          </w:p>
        </w:tc>
      </w:tr>
      <w:tr w:rsidR="00A30A11" w:rsidRPr="00D550AD" w:rsidTr="00F70C79">
        <w:trPr>
          <w:cantSplit/>
          <w:trHeight w:val="335"/>
        </w:trPr>
        <w:tc>
          <w:tcPr>
            <w:tcW w:w="1316" w:type="dxa"/>
            <w:vMerge/>
            <w:tcBorders>
              <w:top w:val="double" w:sz="6" w:space="0" w:color="auto"/>
              <w:left w:val="double" w:sz="6" w:space="0" w:color="auto"/>
              <w:bottom w:val="double" w:sz="4" w:space="0" w:color="auto"/>
              <w:right w:val="nil"/>
            </w:tcBorders>
            <w:vAlign w:val="center"/>
            <w:hideMark/>
          </w:tcPr>
          <w:p w:rsidR="00A30A11" w:rsidRPr="00D550AD" w:rsidRDefault="00A30A11" w:rsidP="00F70C79">
            <w:pPr>
              <w:spacing w:after="0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vMerge/>
            <w:tcBorders>
              <w:top w:val="double" w:sz="6" w:space="0" w:color="auto"/>
              <w:left w:val="single" w:sz="12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after="0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758" w:type="dxa"/>
            <w:tcBorders>
              <w:top w:val="doub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  <w:shd w:val="pct25" w:color="auto" w:fill="auto"/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eastAsia="fr-FR"/>
              </w:rPr>
              <w:t>Durée</w:t>
            </w:r>
            <w:proofErr w:type="spellEnd"/>
          </w:p>
        </w:tc>
        <w:tc>
          <w:tcPr>
            <w:tcW w:w="612" w:type="dxa"/>
            <w:tcBorders>
              <w:top w:val="double" w:sz="6" w:space="0" w:color="auto"/>
              <w:left w:val="single" w:sz="12" w:space="0" w:color="auto"/>
              <w:bottom w:val="double" w:sz="4" w:space="0" w:color="auto"/>
              <w:right w:val="single" w:sz="12" w:space="0" w:color="auto"/>
            </w:tcBorders>
            <w:shd w:val="pct25" w:color="auto" w:fill="auto"/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eastAsia="fr-FR"/>
              </w:rPr>
              <w:t>Page</w:t>
            </w:r>
          </w:p>
        </w:tc>
        <w:tc>
          <w:tcPr>
            <w:tcW w:w="685" w:type="dxa"/>
            <w:tcBorders>
              <w:top w:val="double" w:sz="6" w:space="0" w:color="auto"/>
              <w:left w:val="single" w:sz="12" w:space="0" w:color="auto"/>
              <w:bottom w:val="double" w:sz="4" w:space="0" w:color="auto"/>
              <w:right w:val="single" w:sz="6" w:space="0" w:color="auto"/>
            </w:tcBorders>
            <w:shd w:val="pct25" w:color="auto" w:fill="auto"/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eastAsia="fr-FR"/>
              </w:rPr>
              <w:t>Durée</w:t>
            </w:r>
            <w:proofErr w:type="spellEnd"/>
          </w:p>
        </w:tc>
        <w:tc>
          <w:tcPr>
            <w:tcW w:w="685" w:type="dxa"/>
            <w:tcBorders>
              <w:top w:val="double" w:sz="6" w:space="0" w:color="auto"/>
              <w:left w:val="single" w:sz="6" w:space="0" w:color="auto"/>
              <w:bottom w:val="double" w:sz="4" w:space="0" w:color="auto"/>
              <w:right w:val="single" w:sz="12" w:space="0" w:color="auto"/>
            </w:tcBorders>
            <w:shd w:val="pct25" w:color="auto" w:fill="auto"/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eastAsia="fr-FR"/>
              </w:rPr>
              <w:t>Page</w:t>
            </w:r>
          </w:p>
        </w:tc>
      </w:tr>
      <w:tr w:rsidR="00A30A11" w:rsidRPr="00D550AD" w:rsidTr="00F70C79">
        <w:trPr>
          <w:cantSplit/>
          <w:trHeight w:val="37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nil"/>
              <w:right w:val="double" w:sz="4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keepNext/>
              <w:spacing w:before="40" w:after="40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Communication </w:t>
            </w: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française</w:t>
            </w:r>
            <w:proofErr w:type="spellEnd"/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sz w:val="20"/>
                <w:szCs w:val="20"/>
                <w:lang w:eastAsia="fr-FR"/>
              </w:rPr>
              <w:t>60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</w:tr>
      <w:tr w:rsidR="00A30A11" w:rsidRPr="00D550AD" w:rsidTr="00F70C79">
        <w:trPr>
          <w:cantSplit/>
          <w:trHeight w:val="37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Communication  </w:t>
            </w: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anglaise</w:t>
            </w:r>
            <w:proofErr w:type="spellEnd"/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sz w:val="20"/>
                <w:szCs w:val="20"/>
                <w:lang w:eastAsia="fr-FR"/>
              </w:rPr>
              <w:t>60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</w:tr>
      <w:tr w:rsidR="00A30A11" w:rsidRPr="00D550AD" w:rsidTr="00F70C79">
        <w:trPr>
          <w:cantSplit/>
          <w:trHeight w:val="37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eastAsia="fr-FR"/>
              </w:rPr>
              <w:t>Matières</w:t>
            </w:r>
            <w:proofErr w:type="spellEnd"/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nil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Marketing </w:t>
            </w:r>
          </w:p>
        </w:tc>
        <w:tc>
          <w:tcPr>
            <w:tcW w:w="758" w:type="dxa"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60</w:t>
            </w:r>
          </w:p>
        </w:tc>
        <w:tc>
          <w:tcPr>
            <w:tcW w:w="61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68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</w:tr>
      <w:tr w:rsidR="00A30A11" w:rsidRPr="00D550AD" w:rsidTr="00F70C79">
        <w:trPr>
          <w:cantSplit/>
          <w:trHeight w:val="37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eastAsia="fr-FR"/>
              </w:rPr>
              <w:t>générales</w:t>
            </w:r>
            <w:proofErr w:type="spellEnd"/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Mathématiques</w:t>
            </w:r>
            <w:proofErr w:type="spellEnd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60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</w:tr>
      <w:tr w:rsidR="00A30A11" w:rsidRPr="00D550AD" w:rsidTr="00F70C79">
        <w:trPr>
          <w:cantSplit/>
          <w:trHeight w:val="37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Informatique</w:t>
            </w:r>
            <w:proofErr w:type="spellEnd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 + TP </w:t>
            </w: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informatique</w:t>
            </w:r>
            <w:proofErr w:type="spellEnd"/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60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</w:tr>
      <w:tr w:rsidR="00A30A11" w:rsidRPr="00D550AD" w:rsidTr="00F70C79">
        <w:trPr>
          <w:cantSplit/>
          <w:trHeight w:val="37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Ethique</w:t>
            </w:r>
            <w:proofErr w:type="spellEnd"/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</w:tr>
      <w:tr w:rsidR="00A30A11" w:rsidRPr="00D550AD" w:rsidTr="00F70C79">
        <w:trPr>
          <w:cantSplit/>
          <w:trHeight w:val="37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Droit</w:t>
            </w:r>
            <w:proofErr w:type="spellEnd"/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</w:tr>
      <w:tr w:rsidR="00A30A11" w:rsidRPr="00D550AD" w:rsidTr="00F70C79">
        <w:trPr>
          <w:cantSplit/>
          <w:trHeight w:val="112"/>
        </w:trPr>
        <w:tc>
          <w:tcPr>
            <w:tcW w:w="1316" w:type="dxa"/>
            <w:tcBorders>
              <w:top w:val="single" w:sz="18" w:space="0" w:color="auto"/>
              <w:left w:val="double" w:sz="6" w:space="0" w:color="auto"/>
              <w:bottom w:val="single" w:sz="18" w:space="0" w:color="auto"/>
              <w:right w:val="nil"/>
            </w:tcBorders>
            <w:shd w:val="pct10" w:color="auto" w:fill="auto"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double" w:sz="4" w:space="0" w:color="auto"/>
            </w:tcBorders>
            <w:shd w:val="pct10" w:color="auto" w:fill="auto"/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b/>
                <w:bCs/>
                <w:i/>
                <w:iCs/>
                <w:color w:val="17365D"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758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eastAsia="fr-FR"/>
              </w:rPr>
              <w:t>330</w:t>
            </w:r>
          </w:p>
        </w:tc>
        <w:tc>
          <w:tcPr>
            <w:tcW w:w="61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6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68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nil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Chimie</w:t>
            </w:r>
            <w:proofErr w:type="spellEnd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Biologie</w:t>
            </w:r>
            <w:proofErr w:type="spellEnd"/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nil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Anatomie</w:t>
            </w:r>
            <w:proofErr w:type="spellEnd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générale</w:t>
            </w:r>
            <w:proofErr w:type="spellEnd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 + </w:t>
            </w: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histologie</w:t>
            </w:r>
            <w:proofErr w:type="spellEnd"/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60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</w:tr>
      <w:tr w:rsidR="00A30A11" w:rsidRPr="00D550AD" w:rsidTr="00F70C79">
        <w:trPr>
          <w:cantSplit/>
          <w:trHeight w:val="493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Anatomie</w:t>
            </w:r>
            <w:proofErr w:type="spellEnd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oculaire</w:t>
            </w:r>
            <w:proofErr w:type="spellEnd"/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60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</w:tr>
      <w:tr w:rsidR="00A30A11" w:rsidRPr="00D550AD" w:rsidTr="00F70C79">
        <w:trPr>
          <w:cantSplit/>
          <w:trHeight w:val="493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ind w:left="-630" w:hanging="9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Physiologie</w:t>
            </w:r>
            <w:proofErr w:type="spellEnd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Oculaire</w:t>
            </w:r>
            <w:proofErr w:type="spellEnd"/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Statistiques</w:t>
            </w:r>
            <w:proofErr w:type="spellEnd"/>
          </w:p>
        </w:tc>
        <w:tc>
          <w:tcPr>
            <w:tcW w:w="758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6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nil"/>
              <w:left w:val="single" w:sz="12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Optique</w:t>
            </w:r>
            <w:proofErr w:type="spellEnd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758" w:type="dxa"/>
            <w:tcBorders>
              <w:top w:val="nil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90</w:t>
            </w:r>
          </w:p>
        </w:tc>
        <w:tc>
          <w:tcPr>
            <w:tcW w:w="612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85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120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Technologie</w:t>
            </w:r>
            <w:proofErr w:type="spellEnd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 : </w:t>
            </w: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verres</w:t>
            </w:r>
            <w:proofErr w:type="spellEnd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 et </w:t>
            </w: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montures</w:t>
            </w:r>
            <w:proofErr w:type="spellEnd"/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sz w:val="20"/>
                <w:szCs w:val="20"/>
                <w:lang w:eastAsia="fr-FR"/>
              </w:rPr>
              <w:t>240 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120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Biochimie</w:t>
            </w:r>
            <w:proofErr w:type="spellEnd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structurale</w:t>
            </w:r>
            <w:proofErr w:type="spellEnd"/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Biochimie</w:t>
            </w:r>
            <w:proofErr w:type="spellEnd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 </w:t>
            </w: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métabolique</w:t>
            </w:r>
            <w:proofErr w:type="spellEnd"/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eastAsia="fr-FR"/>
              </w:rPr>
              <w:t>Matières</w:t>
            </w:r>
            <w:proofErr w:type="spellEnd"/>
            <w:r w:rsidRPr="00D550AD"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eastAsia="fr-FR"/>
              </w:rPr>
              <w:t xml:space="preserve"> de</w:t>
            </w: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Optométrie</w:t>
            </w:r>
            <w:proofErr w:type="spellEnd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 de base</w:t>
            </w:r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60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Optométrie</w:t>
            </w:r>
            <w:proofErr w:type="spellEnd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60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TP </w:t>
            </w: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Optométrie</w:t>
            </w:r>
            <w:proofErr w:type="spellEnd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60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eastAsia="fr-FR"/>
              </w:rPr>
              <w:t>spécialisation</w:t>
            </w:r>
            <w:proofErr w:type="spellEnd"/>
          </w:p>
        </w:tc>
        <w:tc>
          <w:tcPr>
            <w:tcW w:w="4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Contactologie</w:t>
            </w:r>
            <w:proofErr w:type="spellEnd"/>
          </w:p>
        </w:tc>
        <w:tc>
          <w:tcPr>
            <w:tcW w:w="758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120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  <w:t>Optique physiologique :-de base et générale</w:t>
            </w:r>
          </w:p>
        </w:tc>
        <w:tc>
          <w:tcPr>
            <w:tcW w:w="758" w:type="dxa"/>
            <w:tcBorders>
              <w:top w:val="single" w:sz="12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120</w:t>
            </w:r>
          </w:p>
        </w:tc>
        <w:tc>
          <w:tcPr>
            <w:tcW w:w="6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Instrumentation </w:t>
            </w:r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60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Pharmacologie</w:t>
            </w:r>
            <w:proofErr w:type="spellEnd"/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Microbiologie</w:t>
            </w:r>
            <w:proofErr w:type="spellEnd"/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60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nil"/>
              <w:left w:val="single" w:sz="12" w:space="0" w:color="auto"/>
              <w:bottom w:val="nil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Comptabilité</w:t>
            </w:r>
            <w:proofErr w:type="spellEnd"/>
          </w:p>
        </w:tc>
        <w:tc>
          <w:tcPr>
            <w:tcW w:w="758" w:type="dxa"/>
            <w:tcBorders>
              <w:top w:val="nil"/>
              <w:left w:val="double" w:sz="4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12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85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60</w:t>
            </w:r>
          </w:p>
        </w:tc>
        <w:tc>
          <w:tcPr>
            <w:tcW w:w="685" w:type="dxa"/>
            <w:tcBorders>
              <w:top w:val="nil"/>
              <w:left w:val="single" w:sz="6" w:space="0" w:color="auto"/>
              <w:bottom w:val="nil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Orthoptie</w:t>
            </w:r>
            <w:proofErr w:type="spellEnd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 </w:t>
            </w:r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60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Pathologie</w:t>
            </w:r>
            <w:proofErr w:type="spellEnd"/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30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 xml:space="preserve">TP </w:t>
            </w:r>
            <w:proofErr w:type="spellStart"/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Lunetterie</w:t>
            </w:r>
            <w:proofErr w:type="spellEnd"/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sz w:val="20"/>
                <w:szCs w:val="20"/>
                <w:lang w:eastAsia="fr-FR"/>
              </w:rPr>
              <w:t>240 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240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nil"/>
              <w:left w:val="double" w:sz="6" w:space="0" w:color="auto"/>
              <w:bottom w:val="nil"/>
              <w:right w:val="nil"/>
            </w:tcBorders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double" w:sz="4" w:space="0" w:color="auto"/>
            </w:tcBorders>
            <w:hideMark/>
          </w:tcPr>
          <w:p w:rsidR="00A30A11" w:rsidRPr="00D550AD" w:rsidRDefault="00A30A11" w:rsidP="00F70C79">
            <w:pPr>
              <w:pStyle w:val="CommentText"/>
              <w:spacing w:before="40" w:after="40"/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TP Contactologie</w:t>
            </w:r>
          </w:p>
        </w:tc>
        <w:tc>
          <w:tcPr>
            <w:tcW w:w="758" w:type="dxa"/>
            <w:tcBorders>
              <w:top w:val="single" w:sz="6" w:space="0" w:color="auto"/>
              <w:left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–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120</w:t>
            </w:r>
          </w:p>
        </w:tc>
        <w:tc>
          <w:tcPr>
            <w:tcW w:w="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color w:val="17365D"/>
                <w:sz w:val="20"/>
                <w:szCs w:val="20"/>
                <w:lang w:eastAsia="fr-FR"/>
              </w:rPr>
              <w:t>-</w:t>
            </w: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single" w:sz="18" w:space="0" w:color="auto"/>
              <w:left w:val="double" w:sz="6" w:space="0" w:color="auto"/>
              <w:bottom w:val="single" w:sz="18" w:space="0" w:color="auto"/>
              <w:right w:val="nil"/>
            </w:tcBorders>
            <w:shd w:val="pct10" w:color="auto" w:fill="auto"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4552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double" w:sz="4" w:space="0" w:color="auto"/>
            </w:tcBorders>
            <w:shd w:val="pct10" w:color="auto" w:fill="auto"/>
            <w:hideMark/>
          </w:tcPr>
          <w:p w:rsidR="00A30A11" w:rsidRPr="00D550AD" w:rsidRDefault="00A30A11" w:rsidP="00F70C79">
            <w:pPr>
              <w:spacing w:before="40" w:after="40"/>
              <w:jc w:val="lowKashida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b/>
                <w:bCs/>
                <w:i/>
                <w:iCs/>
                <w:color w:val="17365D"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758" w:type="dxa"/>
            <w:tcBorders>
              <w:top w:val="single" w:sz="18" w:space="0" w:color="auto"/>
              <w:left w:val="double" w:sz="4" w:space="0" w:color="auto"/>
              <w:bottom w:val="single" w:sz="18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eastAsia="fr-FR"/>
              </w:rPr>
            </w:pPr>
            <w:r w:rsidRPr="00D550AD"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eastAsia="fr-FR"/>
              </w:rPr>
              <w:t>960</w:t>
            </w:r>
          </w:p>
        </w:tc>
        <w:tc>
          <w:tcPr>
            <w:tcW w:w="612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685" w:type="dxa"/>
            <w:tcBorders>
              <w:top w:val="single" w:sz="18" w:space="0" w:color="auto"/>
              <w:left w:val="single" w:sz="12" w:space="0" w:color="auto"/>
              <w:bottom w:val="single" w:sz="18" w:space="0" w:color="auto"/>
              <w:right w:val="single" w:sz="6" w:space="0" w:color="auto"/>
            </w:tcBorders>
            <w:shd w:val="pct10" w:color="auto" w:fill="auto"/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eastAsia="fr-FR"/>
              </w:rPr>
              <w:t>1230</w:t>
            </w:r>
          </w:p>
        </w:tc>
        <w:tc>
          <w:tcPr>
            <w:tcW w:w="685" w:type="dxa"/>
            <w:tcBorders>
              <w:top w:val="single" w:sz="18" w:space="0" w:color="auto"/>
              <w:left w:val="single" w:sz="6" w:space="0" w:color="auto"/>
              <w:bottom w:val="single" w:sz="18" w:space="0" w:color="auto"/>
              <w:right w:val="single" w:sz="12" w:space="0" w:color="auto"/>
            </w:tcBorders>
            <w:shd w:val="pct10" w:color="auto" w:fill="auto"/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</w:tr>
      <w:tr w:rsidR="00A30A11" w:rsidRPr="00D550AD" w:rsidTr="00F70C79">
        <w:trPr>
          <w:cantSplit/>
          <w:trHeight w:val="45"/>
        </w:trPr>
        <w:tc>
          <w:tcPr>
            <w:tcW w:w="1316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nil"/>
            </w:tcBorders>
            <w:shd w:val="pct20" w:color="auto" w:fill="auto"/>
            <w:hideMark/>
          </w:tcPr>
          <w:p w:rsidR="00A30A11" w:rsidRPr="00D550AD" w:rsidRDefault="00A30A11" w:rsidP="00F70C79">
            <w:pPr>
              <w:pStyle w:val="CommentText"/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eastAsia="fr-FR"/>
              </w:rPr>
            </w:pPr>
            <w:r w:rsidRPr="00D550AD">
              <w:rPr>
                <w:rFonts w:asciiTheme="majorBidi" w:hAnsiTheme="majorBidi" w:cstheme="majorBidi"/>
                <w:b/>
                <w:bCs/>
                <w:caps/>
                <w:color w:val="17365D"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4552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double" w:sz="4" w:space="0" w:color="auto"/>
            </w:tcBorders>
            <w:shd w:val="pct20" w:color="auto" w:fill="auto"/>
          </w:tcPr>
          <w:p w:rsidR="00A30A11" w:rsidRPr="00D550AD" w:rsidRDefault="00A30A11" w:rsidP="00F70C79">
            <w:pPr>
              <w:pStyle w:val="CommentText"/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eastAsia="fr-FR"/>
              </w:rPr>
            </w:pPr>
          </w:p>
        </w:tc>
        <w:tc>
          <w:tcPr>
            <w:tcW w:w="758" w:type="dxa"/>
            <w:tcBorders>
              <w:top w:val="double" w:sz="6" w:space="0" w:color="auto"/>
              <w:left w:val="double" w:sz="4" w:space="0" w:color="auto"/>
              <w:bottom w:val="doub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  <w:r w:rsidRPr="00D550AD"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eastAsia="fr-FR"/>
              </w:rPr>
              <w:t>1290</w:t>
            </w:r>
          </w:p>
        </w:tc>
        <w:tc>
          <w:tcPr>
            <w:tcW w:w="612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  <w:tc>
          <w:tcPr>
            <w:tcW w:w="685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</w:rPr>
            </w:pPr>
            <w:r w:rsidRPr="00D550AD"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</w:rPr>
              <w:t>1260</w:t>
            </w:r>
          </w:p>
        </w:tc>
        <w:tc>
          <w:tcPr>
            <w:tcW w:w="685" w:type="dxa"/>
            <w:tcBorders>
              <w:top w:val="double" w:sz="6" w:space="0" w:color="auto"/>
              <w:left w:val="single" w:sz="6" w:space="0" w:color="auto"/>
              <w:bottom w:val="double" w:sz="6" w:space="0" w:color="auto"/>
              <w:right w:val="single" w:sz="12" w:space="0" w:color="auto"/>
            </w:tcBorders>
            <w:shd w:val="pct20" w:color="auto" w:fill="auto"/>
            <w:vAlign w:val="center"/>
          </w:tcPr>
          <w:p w:rsidR="00A30A11" w:rsidRPr="00D550AD" w:rsidRDefault="00A30A11" w:rsidP="00F70C79">
            <w:pPr>
              <w:spacing w:before="40" w:after="40"/>
              <w:jc w:val="center"/>
              <w:rPr>
                <w:rFonts w:asciiTheme="majorBidi" w:hAnsiTheme="majorBidi" w:cstheme="majorBidi"/>
                <w:b/>
                <w:bCs/>
                <w:color w:val="17365D"/>
                <w:sz w:val="20"/>
                <w:szCs w:val="20"/>
                <w:lang w:val="fr-FR" w:eastAsia="fr-FR"/>
              </w:rPr>
            </w:pPr>
          </w:p>
        </w:tc>
      </w:tr>
    </w:tbl>
    <w:p w:rsidR="00A30A11" w:rsidRPr="00D550AD" w:rsidRDefault="00A30A11" w:rsidP="00A30A11">
      <w:pPr>
        <w:rPr>
          <w:rFonts w:asciiTheme="majorBidi" w:hAnsiTheme="majorBidi" w:cstheme="majorBidi"/>
          <w:sz w:val="20"/>
          <w:szCs w:val="20"/>
        </w:rPr>
      </w:pPr>
    </w:p>
    <w:p w:rsidR="000F34A3" w:rsidRDefault="000F34A3"/>
    <w:sectPr w:rsidR="000F34A3" w:rsidSect="007D7FA4">
      <w:pgSz w:w="12240" w:h="15840"/>
      <w:pgMar w:top="0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England Hand DB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Mudir MT">
    <w:altName w:val="Times New Roman"/>
    <w:charset w:val="B2"/>
    <w:family w:val="auto"/>
    <w:pitch w:val="variable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A30A11"/>
    <w:rsid w:val="000F34A3"/>
    <w:rsid w:val="00A30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nhideWhenUsed/>
    <w:rsid w:val="00A30A11"/>
    <w:pPr>
      <w:spacing w:before="60" w:after="60" w:line="240" w:lineRule="auto"/>
      <w:jc w:val="lowKashida"/>
    </w:pPr>
    <w:rPr>
      <w:rFonts w:ascii="England Hand DB" w:eastAsia="Times New Roman" w:hAnsi="England Hand DB" w:cs="Traditional Arabic"/>
      <w:szCs w:val="26"/>
      <w:lang w:val="fr-FR"/>
    </w:rPr>
  </w:style>
  <w:style w:type="character" w:customStyle="1" w:styleId="CommentTextChar">
    <w:name w:val="Comment Text Char"/>
    <w:basedOn w:val="DefaultParagraphFont"/>
    <w:link w:val="CommentText"/>
    <w:rsid w:val="00A30A11"/>
    <w:rPr>
      <w:rFonts w:ascii="England Hand DB" w:eastAsia="Times New Roman" w:hAnsi="England Hand DB" w:cs="Traditional Arabic"/>
      <w:szCs w:val="26"/>
      <w:lang w:val="fr-FR"/>
    </w:rPr>
  </w:style>
  <w:style w:type="paragraph" w:styleId="Title">
    <w:name w:val="Title"/>
    <w:basedOn w:val="Normal"/>
    <w:link w:val="TitleChar"/>
    <w:qFormat/>
    <w:rsid w:val="00A30A11"/>
    <w:pPr>
      <w:spacing w:before="120" w:after="120" w:line="240" w:lineRule="auto"/>
      <w:jc w:val="center"/>
    </w:pPr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character" w:customStyle="1" w:styleId="TitleChar">
    <w:name w:val="Title Char"/>
    <w:basedOn w:val="DefaultParagraphFont"/>
    <w:link w:val="Title"/>
    <w:rsid w:val="00A30A11"/>
    <w:rPr>
      <w:rFonts w:ascii="Arial Rounded MT Bold" w:eastAsia="Times New Roman" w:hAnsi="Arial Rounded MT Bold" w:cs="Traditional Arabic"/>
      <w:b/>
      <w:bCs/>
      <w:caps/>
      <w:sz w:val="28"/>
      <w:szCs w:val="33"/>
      <w:lang w:val="fr-FR"/>
    </w:rPr>
  </w:style>
  <w:style w:type="paragraph" w:styleId="Subtitle">
    <w:name w:val="Subtitle"/>
    <w:basedOn w:val="Normal"/>
    <w:link w:val="SubtitleChar"/>
    <w:qFormat/>
    <w:rsid w:val="00A30A11"/>
    <w:pPr>
      <w:bidi/>
      <w:spacing w:before="240" w:after="0" w:line="380" w:lineRule="exact"/>
      <w:jc w:val="center"/>
    </w:pPr>
    <w:rPr>
      <w:rFonts w:ascii="Arial Rounded MT Bold" w:eastAsia="Times New Roman" w:hAnsi="Arial Rounded MT Bold" w:cs="Mudir MT"/>
      <w:b/>
      <w:bCs/>
      <w:sz w:val="24"/>
      <w:szCs w:val="24"/>
      <w:lang w:val="fr-FR"/>
    </w:rPr>
  </w:style>
  <w:style w:type="character" w:customStyle="1" w:styleId="SubtitleChar">
    <w:name w:val="Subtitle Char"/>
    <w:basedOn w:val="DefaultParagraphFont"/>
    <w:link w:val="Subtitle"/>
    <w:rsid w:val="00A30A11"/>
    <w:rPr>
      <w:rFonts w:ascii="Arial Rounded MT Bold" w:eastAsia="Times New Roman" w:hAnsi="Arial Rounded MT Bold" w:cs="Mudir MT"/>
      <w:b/>
      <w:bCs/>
      <w:sz w:val="24"/>
      <w:szCs w:val="24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154</Words>
  <Characters>880</Characters>
  <Application>Microsoft Office Word</Application>
  <DocSecurity>0</DocSecurity>
  <Lines>7</Lines>
  <Paragraphs>2</Paragraphs>
  <ScaleCrop>false</ScaleCrop>
  <Company/>
  <LinksUpToDate>false</LinksUpToDate>
  <CharactersWithSpaces>1032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2014-10-13T10:15:00Z</dcterms:created>
  <dcterms:modified xsi:type="dcterms:W3CDTF">2014-10-13T10:16:00Z</dcterms:modified>
</cp:coreProperties>
</file>